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37" w:rsidRPr="00C6211D" w:rsidRDefault="00C6211D" w:rsidP="00C6211D">
      <w:pPr>
        <w:jc w:val="center"/>
        <w:rPr>
          <w:rFonts w:ascii="Lucida Calligraphy" w:hAnsi="Lucida Calligraphy"/>
          <w:b/>
          <w:color w:val="EFAC03"/>
          <w:sz w:val="52"/>
          <w:szCs w:val="52"/>
        </w:rPr>
      </w:pPr>
      <w:r>
        <w:rPr>
          <w:rFonts w:ascii="Lucida Calligraphy" w:hAnsi="Lucida Calligraphy"/>
          <w:b/>
          <w:noProof/>
          <w:color w:val="EFAC03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4340679</wp:posOffset>
            </wp:positionH>
            <wp:positionV relativeFrom="paragraph">
              <wp:posOffset>0</wp:posOffset>
            </wp:positionV>
            <wp:extent cx="2370727" cy="3570514"/>
            <wp:effectExtent l="19050" t="0" r="0" b="0"/>
            <wp:wrapNone/>
            <wp:docPr id="2" name="Picture 1" descr="arabella-sauvignon-blanc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bella-sauvignon-blanc-bi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0727" cy="3570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11D">
        <w:rPr>
          <w:rFonts w:ascii="Lucida Calligraphy" w:hAnsi="Lucida Calligraphy"/>
          <w:b/>
          <w:color w:val="EFAC03"/>
          <w:sz w:val="52"/>
          <w:szCs w:val="52"/>
        </w:rPr>
        <w:t>Arabella</w:t>
      </w:r>
    </w:p>
    <w:p w:rsidR="00C6211D" w:rsidRDefault="00C6211D" w:rsidP="00C6211D">
      <w:pPr>
        <w:jc w:val="center"/>
        <w:rPr>
          <w:rFonts w:ascii="Lucida Calligraphy" w:hAnsi="Lucida Calligraphy"/>
          <w:b/>
          <w:color w:val="EFAC03"/>
          <w:sz w:val="52"/>
          <w:szCs w:val="52"/>
        </w:rPr>
      </w:pPr>
      <w:r w:rsidRPr="00C6211D">
        <w:rPr>
          <w:rFonts w:ascii="Lucida Calligraphy" w:hAnsi="Lucida Calligraphy"/>
          <w:b/>
          <w:color w:val="EFAC03"/>
          <w:sz w:val="52"/>
          <w:szCs w:val="52"/>
        </w:rPr>
        <w:t>Sauvignon Blanc 2012</w:t>
      </w:r>
    </w:p>
    <w:p w:rsidR="00C6211D" w:rsidRDefault="00C6211D" w:rsidP="00C6211D">
      <w:pPr>
        <w:pStyle w:val="NormalWeb"/>
      </w:pPr>
    </w:p>
    <w:p w:rsidR="00C6211D" w:rsidRPr="00C6211D" w:rsidRDefault="00C6211D" w:rsidP="00C6211D">
      <w:pPr>
        <w:pStyle w:val="NormalWeb"/>
        <w:rPr>
          <w:sz w:val="36"/>
          <w:szCs w:val="36"/>
        </w:rPr>
      </w:pPr>
      <w:r w:rsidRPr="00C6211D">
        <w:rPr>
          <w:sz w:val="36"/>
          <w:szCs w:val="36"/>
        </w:rPr>
        <w:t>Blend Informatio</w:t>
      </w:r>
      <w:r>
        <w:rPr>
          <w:sz w:val="36"/>
          <w:szCs w:val="36"/>
        </w:rPr>
        <w:t>n: 100% Sauvignon Blanc</w:t>
      </w:r>
      <w:r>
        <w:rPr>
          <w:sz w:val="36"/>
          <w:szCs w:val="36"/>
        </w:rPr>
        <w:br/>
        <w:t>Alcohol: 13.5% vol</w:t>
      </w:r>
      <w:r>
        <w:rPr>
          <w:sz w:val="36"/>
          <w:szCs w:val="36"/>
        </w:rPr>
        <w:br/>
        <w:t>pH: 3.25</w:t>
      </w:r>
      <w:r>
        <w:rPr>
          <w:sz w:val="36"/>
          <w:szCs w:val="36"/>
        </w:rPr>
        <w:br/>
        <w:t>RS: 1.2 g/l</w:t>
      </w:r>
      <w:r>
        <w:rPr>
          <w:sz w:val="36"/>
          <w:szCs w:val="36"/>
        </w:rPr>
        <w:br/>
        <w:t>Total Acid: 6.1 g/l</w:t>
      </w:r>
      <w:r>
        <w:rPr>
          <w:sz w:val="36"/>
          <w:szCs w:val="36"/>
        </w:rPr>
        <w:br/>
        <w:t>Appellation</w:t>
      </w:r>
      <w:r w:rsidRPr="00C6211D">
        <w:rPr>
          <w:sz w:val="36"/>
          <w:szCs w:val="36"/>
        </w:rPr>
        <w:t>: Robertson</w:t>
      </w:r>
    </w:p>
    <w:p w:rsidR="00C6211D" w:rsidRDefault="00C6211D" w:rsidP="00C6211D">
      <w:pPr>
        <w:pStyle w:val="NormalWeb"/>
      </w:pPr>
    </w:p>
    <w:p w:rsidR="00C6211D" w:rsidRPr="00C6211D" w:rsidRDefault="00C6211D" w:rsidP="00C6211D">
      <w:pPr>
        <w:pStyle w:val="NormalWeb"/>
        <w:rPr>
          <w:sz w:val="40"/>
          <w:szCs w:val="40"/>
        </w:rPr>
      </w:pPr>
    </w:p>
    <w:p w:rsidR="00C6211D" w:rsidRPr="00C6211D" w:rsidRDefault="00C6211D" w:rsidP="00C6211D">
      <w:pPr>
        <w:pStyle w:val="NormalWeb"/>
        <w:rPr>
          <w:sz w:val="40"/>
          <w:szCs w:val="40"/>
        </w:rPr>
      </w:pPr>
      <w:r w:rsidRPr="00C6211D">
        <w:rPr>
          <w:sz w:val="40"/>
          <w:szCs w:val="40"/>
        </w:rPr>
        <w:t>Awards: 87 pts – Wine Enthusiast Best Buy</w:t>
      </w:r>
      <w:r w:rsidRPr="00C6211D">
        <w:rPr>
          <w:sz w:val="40"/>
          <w:szCs w:val="40"/>
        </w:rPr>
        <w:br/>
        <w:t>Wine Magazine-2011 Best Value Award</w:t>
      </w:r>
    </w:p>
    <w:p w:rsidR="00C6211D" w:rsidRPr="00C6211D" w:rsidRDefault="00C6211D" w:rsidP="00C6211D">
      <w:pPr>
        <w:pStyle w:val="NormalWeb"/>
        <w:rPr>
          <w:sz w:val="40"/>
          <w:szCs w:val="40"/>
        </w:rPr>
      </w:pPr>
      <w:r w:rsidRPr="00C6211D">
        <w:rPr>
          <w:sz w:val="40"/>
          <w:szCs w:val="40"/>
        </w:rPr>
        <w:t xml:space="preserve">Tasting Notes: </w:t>
      </w:r>
      <w:r w:rsidRPr="00C6211D">
        <w:rPr>
          <w:i/>
          <w:sz w:val="40"/>
          <w:szCs w:val="40"/>
        </w:rPr>
        <w:t>Yellow green in color. Complex green grassy nose with passion fruit, guava and pear aromas. Gooseberry, capsicum and tropical flavors on a full, rich palate with a long sweet-fruited finish.</w:t>
      </w:r>
    </w:p>
    <w:p w:rsidR="00C6211D" w:rsidRDefault="00C6211D" w:rsidP="00C6211D">
      <w:pPr>
        <w:jc w:val="center"/>
        <w:rPr>
          <w:rFonts w:ascii="Lucida Calligraphy" w:hAnsi="Lucida Calligraphy"/>
          <w:b/>
          <w:color w:val="EFAC03"/>
          <w:sz w:val="52"/>
          <w:szCs w:val="52"/>
        </w:rPr>
      </w:pPr>
    </w:p>
    <w:p w:rsidR="009A4144" w:rsidRDefault="009A4144" w:rsidP="00C6211D">
      <w:pPr>
        <w:jc w:val="center"/>
        <w:rPr>
          <w:rFonts w:ascii="Lucida Calligraphy" w:hAnsi="Lucida Calligraphy"/>
          <w:b/>
          <w:color w:val="EFAC03"/>
          <w:sz w:val="52"/>
          <w:szCs w:val="52"/>
        </w:rPr>
      </w:pPr>
      <w:r>
        <w:rPr>
          <w:rFonts w:ascii="Lucida Calligraphy" w:hAnsi="Lucida Calligraphy"/>
          <w:b/>
          <w:noProof/>
          <w:color w:val="EFAC03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173355</wp:posOffset>
            </wp:positionV>
            <wp:extent cx="983615" cy="1295400"/>
            <wp:effectExtent l="19050" t="0" r="6985" b="0"/>
            <wp:wrapTight wrapText="bothSides">
              <wp:wrapPolygon edited="0">
                <wp:start x="-418" y="0"/>
                <wp:lineTo x="-418" y="21282"/>
                <wp:lineTo x="21753" y="21282"/>
                <wp:lineTo x="21753" y="0"/>
                <wp:lineTo x="-418" y="0"/>
              </wp:wrapPolygon>
            </wp:wrapTight>
            <wp:docPr id="1" name="Picture 0" descr="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4144" w:rsidRPr="009A4144" w:rsidRDefault="009A4144" w:rsidP="009A4144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9A4144">
        <w:rPr>
          <w:rFonts w:ascii="Times New Roman" w:hAnsi="Times New Roman" w:cs="Times New Roman"/>
          <w:sz w:val="28"/>
          <w:szCs w:val="28"/>
        </w:rPr>
        <w:t>Vineyard Varieties</w:t>
      </w:r>
    </w:p>
    <w:p w:rsidR="009A4144" w:rsidRPr="009A4144" w:rsidRDefault="009A4144" w:rsidP="009A4144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A4144">
        <w:rPr>
          <w:rFonts w:ascii="Times New Roman" w:hAnsi="Times New Roman" w:cs="Times New Roman"/>
          <w:sz w:val="28"/>
          <w:szCs w:val="28"/>
        </w:rPr>
        <w:t>Dublin, VA</w:t>
      </w:r>
    </w:p>
    <w:sectPr w:rsidR="009A4144" w:rsidRPr="009A4144" w:rsidSect="009A414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211D"/>
    <w:rsid w:val="00164B42"/>
    <w:rsid w:val="00536660"/>
    <w:rsid w:val="007D3BFB"/>
    <w:rsid w:val="009A4144"/>
    <w:rsid w:val="00C6211D"/>
    <w:rsid w:val="00F718F1"/>
    <w:rsid w:val="00FD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2013-01-21T16:25:00Z</dcterms:created>
  <dcterms:modified xsi:type="dcterms:W3CDTF">2013-01-21T19:15:00Z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