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C8" w:rsidRDefault="00A124C8" w:rsidP="00A124C8">
      <w:pPr>
        <w:jc w:val="center"/>
        <w:rPr>
          <w:b/>
          <w:color w:val="FF0000"/>
          <w:sz w:val="28"/>
          <w:szCs w:val="28"/>
          <w:u w:val="single"/>
        </w:rPr>
      </w:pPr>
    </w:p>
    <w:p w:rsidR="008573BA" w:rsidRDefault="00FD5167" w:rsidP="00A124C8">
      <w:pPr>
        <w:jc w:val="center"/>
        <w:rPr>
          <w:b/>
          <w:sz w:val="32"/>
          <w:szCs w:val="32"/>
        </w:rPr>
      </w:pPr>
      <w:r>
        <w:rPr>
          <w:b/>
          <w:sz w:val="32"/>
          <w:szCs w:val="32"/>
        </w:rPr>
        <w:t xml:space="preserve">- - - </w:t>
      </w:r>
      <w:r w:rsidRPr="00FD5167">
        <w:rPr>
          <w:b/>
          <w:sz w:val="36"/>
          <w:szCs w:val="36"/>
        </w:rPr>
        <w:t>Awesome French Bubbles</w:t>
      </w:r>
      <w:r>
        <w:rPr>
          <w:b/>
          <w:sz w:val="32"/>
          <w:szCs w:val="32"/>
        </w:rPr>
        <w:t xml:space="preserve"> - - -</w:t>
      </w:r>
    </w:p>
    <w:p w:rsidR="00E74730" w:rsidRPr="00FD5167" w:rsidRDefault="00E74730" w:rsidP="00E74730">
      <w:pPr>
        <w:jc w:val="center"/>
        <w:rPr>
          <w:rFonts w:ascii="Baskerville Old Face" w:hAnsi="Baskerville Old Face"/>
          <w:b/>
          <w:sz w:val="36"/>
          <w:szCs w:val="36"/>
          <w:u w:val="single"/>
        </w:rPr>
      </w:pPr>
      <w:r w:rsidRPr="00FD5167">
        <w:rPr>
          <w:rFonts w:ascii="Baskerville Old Face" w:hAnsi="Baskerville Old Face"/>
          <w:b/>
          <w:sz w:val="36"/>
          <w:szCs w:val="36"/>
          <w:u w:val="single"/>
        </w:rPr>
        <w:t>Louis Perdrier Sparkling Wines</w:t>
      </w:r>
    </w:p>
    <w:p w:rsidR="00020FD0" w:rsidRDefault="00FD5167" w:rsidP="00A124C8">
      <w:pPr>
        <w:jc w:val="center"/>
        <w:rPr>
          <w:b/>
          <w:color w:val="548DD4" w:themeColor="text2" w:themeTint="99"/>
          <w:sz w:val="32"/>
          <w:szCs w:val="32"/>
        </w:rPr>
      </w:pPr>
      <w:r w:rsidRPr="00FD5167">
        <w:rPr>
          <w:b/>
          <w:color w:val="548DD4" w:themeColor="text2" w:themeTint="99"/>
          <w:sz w:val="32"/>
          <w:szCs w:val="32"/>
        </w:rPr>
        <w:t>S</w:t>
      </w:r>
      <w:r w:rsidR="00020FD0">
        <w:rPr>
          <w:b/>
          <w:color w:val="548DD4" w:themeColor="text2" w:themeTint="99"/>
          <w:sz w:val="32"/>
          <w:szCs w:val="32"/>
        </w:rPr>
        <w:t xml:space="preserve">ince 1780, the Patriarche </w:t>
      </w:r>
      <w:r w:rsidR="00C90865">
        <w:rPr>
          <w:b/>
          <w:color w:val="548DD4" w:themeColor="text2" w:themeTint="99"/>
          <w:sz w:val="32"/>
          <w:szCs w:val="32"/>
        </w:rPr>
        <w:t>family has</w:t>
      </w:r>
      <w:r w:rsidR="00020FD0">
        <w:rPr>
          <w:b/>
          <w:color w:val="548DD4" w:themeColor="text2" w:themeTint="99"/>
          <w:sz w:val="32"/>
          <w:szCs w:val="32"/>
        </w:rPr>
        <w:t xml:space="preserve"> been at the heart of Burgun</w:t>
      </w:r>
      <w:r w:rsidR="00C90865">
        <w:rPr>
          <w:b/>
          <w:color w:val="548DD4" w:themeColor="text2" w:themeTint="99"/>
          <w:sz w:val="32"/>
          <w:szCs w:val="32"/>
        </w:rPr>
        <w:t>d</w:t>
      </w:r>
      <w:r w:rsidR="00020FD0">
        <w:rPr>
          <w:b/>
          <w:color w:val="548DD4" w:themeColor="text2" w:themeTint="99"/>
          <w:sz w:val="32"/>
          <w:szCs w:val="32"/>
        </w:rPr>
        <w:t>y!</w:t>
      </w:r>
    </w:p>
    <w:p w:rsidR="00FD5167" w:rsidRPr="00E74730" w:rsidRDefault="00FD5167" w:rsidP="00FD5167">
      <w:pPr>
        <w:keepNext/>
        <w:framePr w:dropCap="drop" w:lines="3" w:wrap="around" w:vAnchor="text" w:hAnchor="text"/>
        <w:spacing w:after="0" w:line="878" w:lineRule="exact"/>
        <w:textAlignment w:val="baseline"/>
        <w:rPr>
          <w:rFonts w:ascii="Baskerville Old Face" w:hAnsi="Baskerville Old Face" w:cstheme="minorHAnsi"/>
          <w:position w:val="-11"/>
          <w:sz w:val="98"/>
          <w:szCs w:val="98"/>
        </w:rPr>
      </w:pPr>
      <w:r w:rsidRPr="00E74730">
        <w:rPr>
          <w:rFonts w:ascii="Baskerville Old Face" w:hAnsi="Baskerville Old Face" w:cstheme="minorHAnsi"/>
          <w:color w:val="FF0000"/>
          <w:position w:val="-11"/>
          <w:sz w:val="98"/>
          <w:szCs w:val="98"/>
          <w:shd w:val="clear" w:color="auto" w:fill="B8CCE4" w:themeFill="accent1" w:themeFillTint="66"/>
        </w:rPr>
        <w:t>K</w:t>
      </w:r>
    </w:p>
    <w:p w:rsidR="00A124C8" w:rsidRPr="00FD5167" w:rsidRDefault="00020FD0" w:rsidP="00D45293">
      <w:pPr>
        <w:spacing w:after="0" w:line="240" w:lineRule="auto"/>
      </w:pPr>
      <w:r w:rsidRPr="00FD5167">
        <w:t>iller, killer, killer &amp; at amazing prices</w:t>
      </w:r>
      <w:r w:rsidR="00FD5167">
        <w:t>!</w:t>
      </w:r>
      <w:r w:rsidRPr="00FD5167">
        <w:t xml:space="preserve"> We could leave it at that, but it wouldn’t be fair… we were tasting several possible bubbles to represent earlier this fall and thought we’d found some winners. We poured up the next wine (Louis Perdrier Brut Excellence) while looking for pricing. One of us declared, “well, we’ve certainly stepped up in price on this one.” Shockingly, it was the same price range as what had just been excited about. </w:t>
      </w:r>
      <w:r w:rsidR="00F7685E" w:rsidRPr="00FD5167">
        <w:t>The excitement continued as w</w:t>
      </w:r>
      <w:r w:rsidR="00C90865">
        <w:t>e went on through the Rose and at a</w:t>
      </w:r>
      <w:r w:rsidR="00F7685E" w:rsidRPr="00FD5167">
        <w:t xml:space="preserve"> sick price. Be prepared to have fun with Bubbles again.</w:t>
      </w:r>
    </w:p>
    <w:p w:rsidR="00D45293" w:rsidRDefault="00D45293" w:rsidP="00D45293">
      <w:pPr>
        <w:pStyle w:val="Default"/>
      </w:pPr>
    </w:p>
    <w:p w:rsidR="00D45293" w:rsidRPr="00E03DBF" w:rsidRDefault="00D45293" w:rsidP="00752277">
      <w:pPr>
        <w:pStyle w:val="Default"/>
        <w:shd w:val="clear" w:color="auto" w:fill="B8CCE4" w:themeFill="accent1" w:themeFillTint="66"/>
        <w:rPr>
          <w:sz w:val="20"/>
          <w:szCs w:val="20"/>
        </w:rPr>
      </w:pPr>
      <w:r w:rsidRPr="00E03DBF">
        <w:rPr>
          <w:b/>
          <w:bCs/>
          <w:sz w:val="20"/>
          <w:szCs w:val="20"/>
        </w:rPr>
        <w:t xml:space="preserve">FAMILY HISTORY… </w:t>
      </w:r>
    </w:p>
    <w:p w:rsidR="00AD4977" w:rsidRPr="00820A5E" w:rsidRDefault="00AD4977" w:rsidP="00AD4977">
      <w:pPr>
        <w:keepNext/>
        <w:framePr w:dropCap="drop" w:lines="3" w:wrap="around" w:vAnchor="text" w:hAnchor="text"/>
        <w:spacing w:after="0" w:line="695" w:lineRule="exact"/>
        <w:textAlignment w:val="baseline"/>
        <w:rPr>
          <w:rFonts w:ascii="Baskerville Old Face" w:hAnsi="Baskerville Old Face" w:cstheme="minorHAnsi"/>
          <w:position w:val="-9"/>
          <w:sz w:val="95"/>
          <w:szCs w:val="19"/>
        </w:rPr>
      </w:pPr>
      <w:r w:rsidRPr="00820A5E">
        <w:rPr>
          <w:rFonts w:ascii="Baskerville Old Face" w:hAnsi="Baskerville Old Face" w:cstheme="minorHAnsi"/>
          <w:color w:val="FF0000"/>
          <w:position w:val="-9"/>
          <w:sz w:val="95"/>
          <w:szCs w:val="19"/>
          <w:shd w:val="clear" w:color="auto" w:fill="B8CCE4" w:themeFill="accent1" w:themeFillTint="66"/>
        </w:rPr>
        <w:t>T</w:t>
      </w:r>
    </w:p>
    <w:p w:rsidR="00752277" w:rsidRDefault="00F7685E" w:rsidP="00752277">
      <w:pPr>
        <w:autoSpaceDE w:val="0"/>
        <w:autoSpaceDN w:val="0"/>
        <w:adjustRightInd w:val="0"/>
        <w:spacing w:line="240" w:lineRule="auto"/>
        <w:rPr>
          <w:sz w:val="19"/>
          <w:szCs w:val="19"/>
        </w:rPr>
      </w:pPr>
      <w:r>
        <w:rPr>
          <w:sz w:val="19"/>
          <w:szCs w:val="19"/>
        </w:rPr>
        <w:t xml:space="preserve">he Patriarche family started offering </w:t>
      </w:r>
      <w:r w:rsidR="00E74730">
        <w:rPr>
          <w:sz w:val="19"/>
          <w:szCs w:val="19"/>
        </w:rPr>
        <w:t xml:space="preserve">the world </w:t>
      </w:r>
      <w:r>
        <w:rPr>
          <w:sz w:val="19"/>
          <w:szCs w:val="19"/>
        </w:rPr>
        <w:t>amazing wines of Burgundy over 230 years ago. They’re continued passion and commitment to families, loyalty, Human values and forward thinking open-mindedness</w:t>
      </w:r>
      <w:r w:rsidR="00E74730">
        <w:rPr>
          <w:sz w:val="19"/>
          <w:szCs w:val="19"/>
        </w:rPr>
        <w:t xml:space="preserve"> has never waned</w:t>
      </w:r>
      <w:r>
        <w:rPr>
          <w:sz w:val="19"/>
          <w:szCs w:val="19"/>
        </w:rPr>
        <w:t xml:space="preserve">. </w:t>
      </w:r>
      <w:r w:rsidRPr="00F7685E">
        <w:rPr>
          <w:sz w:val="19"/>
          <w:szCs w:val="19"/>
        </w:rPr>
        <w:t>Today, their legacy is a guarantee of authenticity that perpetuates their legends through products that have benefited from all their know-how.</w:t>
      </w:r>
    </w:p>
    <w:p w:rsidR="00D45293" w:rsidRPr="00752277" w:rsidRDefault="00E03DBF" w:rsidP="00752277">
      <w:pPr>
        <w:shd w:val="clear" w:color="auto" w:fill="B8CCE4" w:themeFill="accent1" w:themeFillTint="66"/>
        <w:autoSpaceDE w:val="0"/>
        <w:autoSpaceDN w:val="0"/>
        <w:adjustRightInd w:val="0"/>
        <w:spacing w:after="0" w:line="240" w:lineRule="auto"/>
        <w:rPr>
          <w:rFonts w:ascii="Garamond-Bold" w:hAnsi="Garamond-Bold" w:cs="Garamond-Bold"/>
          <w:b/>
          <w:bCs/>
          <w:color w:val="000000"/>
          <w:sz w:val="20"/>
          <w:szCs w:val="20"/>
        </w:rPr>
      </w:pPr>
      <w:r>
        <w:rPr>
          <w:rFonts w:ascii="Garamond-Bold" w:hAnsi="Garamond-Bold" w:cs="Garamond-Bold"/>
          <w:b/>
          <w:bCs/>
          <w:color w:val="000000"/>
          <w:sz w:val="20"/>
          <w:szCs w:val="20"/>
        </w:rPr>
        <w:t>THE SUCCESS OF BUBBLES…</w:t>
      </w:r>
    </w:p>
    <w:p w:rsidR="00AD4977" w:rsidRPr="00820A5E" w:rsidRDefault="00AD4977" w:rsidP="00AD4977">
      <w:pPr>
        <w:keepNext/>
        <w:framePr w:dropCap="drop" w:lines="3" w:wrap="around" w:vAnchor="text" w:hAnchor="text"/>
        <w:spacing w:after="0" w:line="695" w:lineRule="exact"/>
        <w:textAlignment w:val="baseline"/>
        <w:rPr>
          <w:rFonts w:ascii="Baskerville Old Face" w:hAnsi="Baskerville Old Face" w:cstheme="minorHAnsi"/>
          <w:color w:val="000000"/>
          <w:position w:val="-9"/>
          <w:sz w:val="95"/>
          <w:szCs w:val="19"/>
        </w:rPr>
      </w:pPr>
      <w:r w:rsidRPr="00820A5E">
        <w:rPr>
          <w:rFonts w:ascii="Baskerville Old Face" w:hAnsi="Baskerville Old Face" w:cstheme="minorHAnsi"/>
          <w:color w:val="FF0000"/>
          <w:position w:val="-9"/>
          <w:sz w:val="95"/>
          <w:szCs w:val="19"/>
          <w:shd w:val="clear" w:color="auto" w:fill="B8CCE4" w:themeFill="accent1" w:themeFillTint="66"/>
        </w:rPr>
        <w:t>T</w:t>
      </w:r>
    </w:p>
    <w:p w:rsidR="00752277" w:rsidRDefault="00F34DF7" w:rsidP="00752277">
      <w:pPr>
        <w:autoSpaceDE w:val="0"/>
        <w:autoSpaceDN w:val="0"/>
        <w:adjustRightInd w:val="0"/>
        <w:spacing w:after="0" w:line="240" w:lineRule="auto"/>
        <w:rPr>
          <w:rFonts w:cstheme="minorHAnsi"/>
          <w:sz w:val="19"/>
          <w:szCs w:val="19"/>
        </w:rPr>
      </w:pPr>
      <w:r>
        <w:rPr>
          <w:rFonts w:cstheme="minorHAnsi"/>
          <w:noProof/>
          <w:color w:val="000000"/>
          <w:sz w:val="19"/>
          <w:szCs w:val="19"/>
        </w:rPr>
        <w:drawing>
          <wp:anchor distT="0" distB="0" distL="114300" distR="114300" simplePos="0" relativeHeight="251658240" behindDoc="1" locked="0" layoutInCell="1" allowOverlap="1">
            <wp:simplePos x="0" y="0"/>
            <wp:positionH relativeFrom="column">
              <wp:posOffset>503555</wp:posOffset>
            </wp:positionH>
            <wp:positionV relativeFrom="paragraph">
              <wp:posOffset>2179320</wp:posOffset>
            </wp:positionV>
            <wp:extent cx="3836670" cy="2804160"/>
            <wp:effectExtent l="19050" t="0" r="0" b="0"/>
            <wp:wrapTight wrapText="bothSides">
              <wp:wrapPolygon edited="0">
                <wp:start x="-107" y="0"/>
                <wp:lineTo x="-107" y="21424"/>
                <wp:lineTo x="21557" y="21424"/>
                <wp:lineTo x="21557" y="0"/>
                <wp:lineTo x="-107" y="0"/>
              </wp:wrapPolygon>
            </wp:wrapTight>
            <wp:docPr id="2" name="Picture 1" descr="louispredr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predrier.png"/>
                    <pic:cNvPicPr/>
                  </pic:nvPicPr>
                  <pic:blipFill>
                    <a:blip r:embed="rId6"/>
                    <a:stretch>
                      <a:fillRect/>
                    </a:stretch>
                  </pic:blipFill>
                  <pic:spPr>
                    <a:xfrm>
                      <a:off x="0" y="0"/>
                      <a:ext cx="3836670" cy="2804160"/>
                    </a:xfrm>
                    <a:prstGeom prst="rect">
                      <a:avLst/>
                    </a:prstGeom>
                  </pic:spPr>
                </pic:pic>
              </a:graphicData>
            </a:graphic>
          </wp:anchor>
        </w:drawing>
      </w:r>
      <w:r w:rsidR="00E03DBF" w:rsidRPr="00E03DBF">
        <w:rPr>
          <w:rFonts w:cstheme="minorHAnsi"/>
          <w:color w:val="000000"/>
          <w:sz w:val="19"/>
          <w:szCs w:val="19"/>
        </w:rPr>
        <w:t>he tradition of Crémant de Bourgogne in Burgundy goes back to the 19th century. As heir to this know-how, Patriarche produces sparkling wines that benefit from our creativity and know-how. Selection, blending, fermentation, effervescence or "</w:t>
      </w:r>
      <w:r w:rsidR="00E03DBF" w:rsidRPr="00E03DBF">
        <w:rPr>
          <w:rFonts w:cstheme="minorHAnsi"/>
          <w:i/>
          <w:iCs/>
          <w:color w:val="000000"/>
          <w:sz w:val="19"/>
          <w:szCs w:val="19"/>
        </w:rPr>
        <w:t>prise de mousse</w:t>
      </w:r>
      <w:r w:rsidR="00E03DBF" w:rsidRPr="00E03DBF">
        <w:rPr>
          <w:rFonts w:cstheme="minorHAnsi"/>
          <w:color w:val="000000"/>
          <w:sz w:val="19"/>
          <w:szCs w:val="19"/>
        </w:rPr>
        <w:t>", addition of sugar or "</w:t>
      </w:r>
      <w:r w:rsidR="00E03DBF" w:rsidRPr="00E03DBF">
        <w:rPr>
          <w:rFonts w:cstheme="minorHAnsi"/>
          <w:i/>
          <w:iCs/>
          <w:color w:val="000000"/>
          <w:sz w:val="19"/>
          <w:szCs w:val="19"/>
        </w:rPr>
        <w:t>dosage</w:t>
      </w:r>
      <w:r w:rsidR="00E03DBF" w:rsidRPr="00E03DBF">
        <w:rPr>
          <w:rFonts w:cstheme="minorHAnsi"/>
          <w:color w:val="000000"/>
          <w:sz w:val="19"/>
          <w:szCs w:val="19"/>
        </w:rPr>
        <w:t>" and filtration are all steps that determine the final quality of the product. In the 1950s, Patriarche was the pioneer in sparkling wines with the launch of the KRITER brand whose success has never waned. Patriarche's celebratory wines include AOC Cr</w:t>
      </w:r>
      <w:r w:rsidR="00E03DBF">
        <w:rPr>
          <w:rFonts w:ascii="Tahoma" w:hAnsi="Tahoma" w:cs="Tahoma"/>
          <w:color w:val="000000"/>
          <w:sz w:val="19"/>
          <w:szCs w:val="19"/>
        </w:rPr>
        <w:t>e</w:t>
      </w:r>
      <w:r w:rsidR="00E03DBF" w:rsidRPr="00E03DBF">
        <w:rPr>
          <w:rFonts w:cstheme="minorHAnsi"/>
          <w:color w:val="000000"/>
          <w:sz w:val="19"/>
          <w:szCs w:val="19"/>
        </w:rPr>
        <w:t>mant de Bourgogne wines, terroir wines, and elegant, classy wines whose tradition dates back to the e</w:t>
      </w:r>
      <w:r w:rsidR="00AD4977">
        <w:rPr>
          <w:rFonts w:cstheme="minorHAnsi"/>
          <w:color w:val="000000"/>
          <w:sz w:val="19"/>
          <w:szCs w:val="19"/>
        </w:rPr>
        <w:t xml:space="preserve">arly 19th century in Burgundy. </w:t>
      </w:r>
      <w:r w:rsidR="00E03DBF" w:rsidRPr="00E03DBF">
        <w:rPr>
          <w:rFonts w:cstheme="minorHAnsi"/>
          <w:color w:val="000000"/>
          <w:sz w:val="19"/>
          <w:szCs w:val="19"/>
        </w:rPr>
        <w:t xml:space="preserve">Today, Patriarche is the second largest producer of sparkling wine in France, which proves its great success in this category. Patriarche's sparkling wines are among the finest in their category and are exported worldwide. </w:t>
      </w:r>
    </w:p>
    <w:p w:rsidR="00403C06" w:rsidRDefault="00403C06" w:rsidP="00403C06">
      <w:pPr>
        <w:autoSpaceDE w:val="0"/>
        <w:autoSpaceDN w:val="0"/>
        <w:adjustRightInd w:val="0"/>
        <w:spacing w:after="0" w:line="240" w:lineRule="auto"/>
        <w:rPr>
          <w:rFonts w:ascii="Garamond" w:hAnsi="Garamond" w:cs="Garamond"/>
          <w:sz w:val="20"/>
          <w:szCs w:val="20"/>
        </w:rPr>
      </w:pPr>
    </w:p>
    <w:p w:rsidR="00E03DBF" w:rsidRPr="00E03DBF" w:rsidRDefault="00E03DBF" w:rsidP="00E03DBF">
      <w:pPr>
        <w:shd w:val="clear" w:color="auto" w:fill="B8CCE4" w:themeFill="accent1" w:themeFillTint="66"/>
        <w:autoSpaceDE w:val="0"/>
        <w:autoSpaceDN w:val="0"/>
        <w:adjustRightInd w:val="0"/>
        <w:spacing w:after="0" w:line="240" w:lineRule="auto"/>
        <w:rPr>
          <w:rFonts w:ascii="Garamond" w:hAnsi="Garamond" w:cs="Garamond"/>
          <w:b/>
          <w:sz w:val="20"/>
          <w:szCs w:val="20"/>
        </w:rPr>
      </w:pPr>
      <w:r w:rsidRPr="00E03DBF">
        <w:rPr>
          <w:rFonts w:ascii="Garamond" w:hAnsi="Garamond" w:cs="Garamond"/>
          <w:b/>
          <w:sz w:val="20"/>
          <w:szCs w:val="20"/>
        </w:rPr>
        <w:t>MORE TO COME FROM PATRIARCHE</w:t>
      </w:r>
      <w:r>
        <w:rPr>
          <w:rFonts w:ascii="Garamond" w:hAnsi="Garamond" w:cs="Garamond"/>
          <w:b/>
          <w:sz w:val="20"/>
          <w:szCs w:val="20"/>
        </w:rPr>
        <w:t>…</w:t>
      </w:r>
    </w:p>
    <w:p w:rsidR="00AD4977" w:rsidRPr="00820A5E" w:rsidRDefault="00AD4977" w:rsidP="00AD4977">
      <w:pPr>
        <w:keepNext/>
        <w:framePr w:dropCap="drop" w:lines="3" w:wrap="around" w:vAnchor="text" w:hAnchor="text"/>
        <w:spacing w:after="0" w:line="695" w:lineRule="exact"/>
        <w:textAlignment w:val="baseline"/>
        <w:rPr>
          <w:rFonts w:ascii="Baskerville Old Face" w:hAnsi="Baskerville Old Face" w:cstheme="minorHAnsi"/>
          <w:position w:val="-9"/>
          <w:sz w:val="95"/>
          <w:szCs w:val="19"/>
        </w:rPr>
      </w:pPr>
      <w:r w:rsidRPr="00820A5E">
        <w:rPr>
          <w:rFonts w:ascii="Baskerville Old Face" w:hAnsi="Baskerville Old Face" w:cstheme="minorHAnsi"/>
          <w:color w:val="FF0000"/>
          <w:position w:val="-9"/>
          <w:sz w:val="95"/>
          <w:szCs w:val="19"/>
          <w:shd w:val="clear" w:color="auto" w:fill="B8CCE4" w:themeFill="accent1" w:themeFillTint="66"/>
        </w:rPr>
        <w:t>I</w:t>
      </w:r>
    </w:p>
    <w:p w:rsidR="00403C06" w:rsidRDefault="00E03DBF" w:rsidP="00403C06">
      <w:pPr>
        <w:autoSpaceDE w:val="0"/>
        <w:autoSpaceDN w:val="0"/>
        <w:adjustRightInd w:val="0"/>
        <w:spacing w:after="0" w:line="240" w:lineRule="auto"/>
        <w:rPr>
          <w:rFonts w:cstheme="minorHAnsi"/>
          <w:sz w:val="19"/>
          <w:szCs w:val="19"/>
        </w:rPr>
      </w:pPr>
      <w:r>
        <w:rPr>
          <w:rFonts w:cstheme="minorHAnsi"/>
          <w:sz w:val="19"/>
          <w:szCs w:val="19"/>
        </w:rPr>
        <w:t xml:space="preserve">n 2012, we are looking intently to Patriarche for access to amazing Burgundian table wines from all of the great villages, and many of the best vineyards that Burgundy can offer. </w:t>
      </w:r>
      <w:r w:rsidR="00AD4977">
        <w:rPr>
          <w:rFonts w:cstheme="minorHAnsi"/>
          <w:sz w:val="19"/>
          <w:szCs w:val="19"/>
        </w:rPr>
        <w:t xml:space="preserve">We will give you all notice as </w:t>
      </w:r>
      <w:r w:rsidR="00FD5167">
        <w:rPr>
          <w:rFonts w:cstheme="minorHAnsi"/>
          <w:sz w:val="19"/>
          <w:szCs w:val="19"/>
        </w:rPr>
        <w:t>the time comes</w:t>
      </w:r>
      <w:r w:rsidR="00AD4977">
        <w:rPr>
          <w:rFonts w:cstheme="minorHAnsi"/>
          <w:sz w:val="19"/>
          <w:szCs w:val="19"/>
        </w:rPr>
        <w:t xml:space="preserve"> closer to </w:t>
      </w:r>
      <w:r w:rsidR="00FD5167">
        <w:rPr>
          <w:rFonts w:cstheme="minorHAnsi"/>
          <w:sz w:val="19"/>
          <w:szCs w:val="19"/>
        </w:rPr>
        <w:t xml:space="preserve">introduce you to them. </w:t>
      </w:r>
      <w:r>
        <w:rPr>
          <w:rFonts w:cstheme="minorHAnsi"/>
          <w:sz w:val="19"/>
          <w:szCs w:val="19"/>
        </w:rPr>
        <w:t>Stay tuned.</w:t>
      </w:r>
    </w:p>
    <w:p w:rsidR="00FD5167" w:rsidRDefault="00FD5167" w:rsidP="00403C06">
      <w:pPr>
        <w:autoSpaceDE w:val="0"/>
        <w:autoSpaceDN w:val="0"/>
        <w:adjustRightInd w:val="0"/>
        <w:spacing w:after="0" w:line="240" w:lineRule="auto"/>
        <w:rPr>
          <w:rFonts w:cstheme="minorHAnsi"/>
          <w:sz w:val="19"/>
          <w:szCs w:val="19"/>
        </w:rPr>
      </w:pPr>
    </w:p>
    <w:p w:rsidR="007E793A" w:rsidRDefault="007E793A" w:rsidP="00403C06">
      <w:pPr>
        <w:autoSpaceDE w:val="0"/>
        <w:autoSpaceDN w:val="0"/>
        <w:adjustRightInd w:val="0"/>
        <w:spacing w:after="0" w:line="240" w:lineRule="auto"/>
        <w:rPr>
          <w:rFonts w:cstheme="minorHAnsi"/>
          <w:sz w:val="19"/>
          <w:szCs w:val="19"/>
        </w:rPr>
      </w:pPr>
    </w:p>
    <w:p w:rsidR="00C90865" w:rsidRPr="00945B1D" w:rsidRDefault="00C90865" w:rsidP="00C90865">
      <w:pPr>
        <w:autoSpaceDE w:val="0"/>
        <w:autoSpaceDN w:val="0"/>
        <w:adjustRightInd w:val="0"/>
        <w:spacing w:after="0" w:line="240" w:lineRule="auto"/>
        <w:ind w:left="720" w:firstLine="720"/>
        <w:rPr>
          <w:rFonts w:cstheme="minorHAnsi"/>
          <w:b/>
          <w:color w:val="548DD4" w:themeColor="text2" w:themeTint="99"/>
          <w:sz w:val="24"/>
          <w:szCs w:val="24"/>
        </w:rPr>
      </w:pPr>
      <w:bookmarkStart w:id="0" w:name="_GoBack"/>
      <w:bookmarkEnd w:id="0"/>
    </w:p>
    <w:sectPr w:rsidR="00C90865" w:rsidRPr="00945B1D" w:rsidSect="00D45293">
      <w:headerReference w:type="default" r:id="rId7"/>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101" w:rsidRDefault="00046101" w:rsidP="00A124C8">
      <w:pPr>
        <w:spacing w:after="0" w:line="240" w:lineRule="auto"/>
      </w:pPr>
      <w:r>
        <w:separator/>
      </w:r>
    </w:p>
  </w:endnote>
  <w:endnote w:type="continuationSeparator" w:id="1">
    <w:p w:rsidR="00046101" w:rsidRDefault="00046101" w:rsidP="00A12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101" w:rsidRDefault="00046101" w:rsidP="00A124C8">
      <w:pPr>
        <w:spacing w:after="0" w:line="240" w:lineRule="auto"/>
      </w:pPr>
      <w:r>
        <w:separator/>
      </w:r>
    </w:p>
  </w:footnote>
  <w:footnote w:type="continuationSeparator" w:id="1">
    <w:p w:rsidR="00046101" w:rsidRDefault="00046101" w:rsidP="00A12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C8" w:rsidRPr="00A124C8" w:rsidRDefault="00A124C8" w:rsidP="00FD5167">
    <w:pPr>
      <w:pStyle w:val="Header"/>
      <w:rPr>
        <w:b/>
        <w:sz w:val="24"/>
        <w:szCs w:val="24"/>
      </w:rPr>
    </w:pPr>
    <w:r>
      <w:rPr>
        <w:noProof/>
      </w:rPr>
      <w:drawing>
        <wp:inline distT="0" distB="0" distL="0" distR="0">
          <wp:extent cx="514350" cy="68460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et Crest.t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031" cy="689503"/>
                  </a:xfrm>
                  <a:prstGeom prst="rect">
                    <a:avLst/>
                  </a:prstGeom>
                </pic:spPr>
              </pic:pic>
            </a:graphicData>
          </a:graphic>
        </wp:inline>
      </w:drawing>
    </w:r>
    <w:r w:rsidR="00FD5167">
      <w:rPr>
        <w:b/>
        <w:sz w:val="24"/>
        <w:szCs w:val="24"/>
      </w:rPr>
      <w:tab/>
    </w:r>
    <w:r>
      <w:rPr>
        <w:b/>
        <w:sz w:val="24"/>
        <w:szCs w:val="24"/>
      </w:rPr>
      <w:t xml:space="preserve">De Wet’s Toast of Kentucky     </w:t>
    </w:r>
    <w:r w:rsidR="00FD5167">
      <w:rPr>
        <w:b/>
        <w:sz w:val="24"/>
        <w:szCs w:val="24"/>
      </w:rPr>
      <w:tab/>
    </w:r>
    <w:r>
      <w:rPr>
        <w:b/>
        <w:sz w:val="24"/>
        <w:szCs w:val="24"/>
      </w:rPr>
      <w:t xml:space="preserve">    Office: (859) 340-1715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124C8"/>
    <w:rsid w:val="00000218"/>
    <w:rsid w:val="00020FD0"/>
    <w:rsid w:val="00046101"/>
    <w:rsid w:val="00403C06"/>
    <w:rsid w:val="004A21F1"/>
    <w:rsid w:val="005600EF"/>
    <w:rsid w:val="00623CD2"/>
    <w:rsid w:val="006428FC"/>
    <w:rsid w:val="00752277"/>
    <w:rsid w:val="007C6CAA"/>
    <w:rsid w:val="007E793A"/>
    <w:rsid w:val="00820A5E"/>
    <w:rsid w:val="008573BA"/>
    <w:rsid w:val="00945B1D"/>
    <w:rsid w:val="00A124C8"/>
    <w:rsid w:val="00AD4977"/>
    <w:rsid w:val="00C83092"/>
    <w:rsid w:val="00C90865"/>
    <w:rsid w:val="00D45293"/>
    <w:rsid w:val="00E03DBF"/>
    <w:rsid w:val="00E74730"/>
    <w:rsid w:val="00F34DF7"/>
    <w:rsid w:val="00F7685E"/>
    <w:rsid w:val="00F86303"/>
    <w:rsid w:val="00FD343B"/>
    <w:rsid w:val="00FD51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C8"/>
  </w:style>
  <w:style w:type="paragraph" w:styleId="Footer">
    <w:name w:val="footer"/>
    <w:basedOn w:val="Normal"/>
    <w:link w:val="FooterChar"/>
    <w:uiPriority w:val="99"/>
    <w:unhideWhenUsed/>
    <w:rsid w:val="00A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C8"/>
  </w:style>
  <w:style w:type="paragraph" w:styleId="BalloonText">
    <w:name w:val="Balloon Text"/>
    <w:basedOn w:val="Normal"/>
    <w:link w:val="BalloonTextChar"/>
    <w:uiPriority w:val="99"/>
    <w:semiHidden/>
    <w:unhideWhenUsed/>
    <w:rsid w:val="00A1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8"/>
    <w:rPr>
      <w:rFonts w:ascii="Tahoma" w:hAnsi="Tahoma" w:cs="Tahoma"/>
      <w:sz w:val="16"/>
      <w:szCs w:val="16"/>
    </w:rPr>
  </w:style>
  <w:style w:type="paragraph" w:customStyle="1" w:styleId="Default">
    <w:name w:val="Default"/>
    <w:rsid w:val="00D45293"/>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C8"/>
  </w:style>
  <w:style w:type="paragraph" w:styleId="Footer">
    <w:name w:val="footer"/>
    <w:basedOn w:val="Normal"/>
    <w:link w:val="FooterChar"/>
    <w:uiPriority w:val="99"/>
    <w:unhideWhenUsed/>
    <w:rsid w:val="00A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C8"/>
  </w:style>
  <w:style w:type="paragraph" w:styleId="BalloonText">
    <w:name w:val="Balloon Text"/>
    <w:basedOn w:val="Normal"/>
    <w:link w:val="BalloonTextChar"/>
    <w:uiPriority w:val="99"/>
    <w:semiHidden/>
    <w:unhideWhenUsed/>
    <w:rsid w:val="00A1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8"/>
    <w:rPr>
      <w:rFonts w:ascii="Tahoma" w:hAnsi="Tahoma" w:cs="Tahoma"/>
      <w:sz w:val="16"/>
      <w:szCs w:val="16"/>
    </w:rPr>
  </w:style>
  <w:style w:type="paragraph" w:customStyle="1" w:styleId="Default">
    <w:name w:val="Default"/>
    <w:rsid w:val="00D45293"/>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Admin</cp:lastModifiedBy>
  <cp:revision>2</cp:revision>
  <dcterms:created xsi:type="dcterms:W3CDTF">2013-08-07T14:19:00Z</dcterms:created>
  <dcterms:modified xsi:type="dcterms:W3CDTF">2013-08-07T14:19:00Z</dcterms:modified>
</cp:coreProperties>
</file>