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325837" w:rsidRDefault="00325837" w:rsidP="00325837">
      <w:pPr>
        <w:jc w:val="center"/>
        <w:rPr>
          <w:rFonts w:ascii="Baskerville Old Face" w:hAnsi="Baskerville Old Face"/>
          <w:b/>
          <w:color w:val="C00000"/>
          <w:sz w:val="52"/>
          <w:szCs w:val="52"/>
        </w:rPr>
      </w:pPr>
      <w:r w:rsidRPr="00325837">
        <w:rPr>
          <w:rFonts w:ascii="Baskerville Old Face" w:hAnsi="Baskerville Old Face"/>
          <w:b/>
          <w:color w:val="C00000"/>
          <w:sz w:val="52"/>
          <w:szCs w:val="52"/>
        </w:rPr>
        <w:t>Prospect</w:t>
      </w:r>
    </w:p>
    <w:p w:rsidR="00325837" w:rsidRDefault="00325837" w:rsidP="00325837">
      <w:pPr>
        <w:jc w:val="center"/>
        <w:rPr>
          <w:rFonts w:ascii="Baskerville Old Face" w:hAnsi="Baskerville Old Face"/>
          <w:b/>
          <w:color w:val="C00000"/>
          <w:sz w:val="52"/>
          <w:szCs w:val="52"/>
        </w:rPr>
      </w:pPr>
      <w:r w:rsidRPr="00325837">
        <w:rPr>
          <w:rFonts w:ascii="Baskerville Old Face" w:hAnsi="Baskerville Old Face"/>
          <w:b/>
          <w:color w:val="C00000"/>
          <w:sz w:val="52"/>
          <w:szCs w:val="52"/>
        </w:rPr>
        <w:t>1870 Red Blend</w:t>
      </w:r>
    </w:p>
    <w:p w:rsidR="009B78BE" w:rsidRPr="00BC23C7" w:rsidRDefault="009B78BE" w:rsidP="009B78BE">
      <w:pPr>
        <w:pStyle w:val="NormalWeb"/>
        <w:spacing w:before="0" w:beforeAutospacing="0" w:after="0" w:afterAutospacing="0"/>
        <w:jc w:val="right"/>
        <w:rPr>
          <w:rFonts w:ascii="Baskerville Old Face" w:hAnsi="Baskerville Old Face"/>
          <w:sz w:val="32"/>
          <w:szCs w:val="32"/>
        </w:rPr>
      </w:pPr>
      <w:r w:rsidRPr="00BC23C7">
        <w:rPr>
          <w:rFonts w:ascii="Baskerville Old Face" w:hAnsi="Baskerville Old Face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-100693</wp:posOffset>
            </wp:positionH>
            <wp:positionV relativeFrom="paragraph">
              <wp:posOffset>44630</wp:posOffset>
            </wp:positionV>
            <wp:extent cx="2974522" cy="3584561"/>
            <wp:effectExtent l="19050" t="0" r="0" b="0"/>
            <wp:wrapNone/>
            <wp:docPr id="1" name="Picture 0" descr="prosp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pec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6135" cy="358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3C7">
        <w:rPr>
          <w:rFonts w:ascii="Baskerville Old Face" w:hAnsi="Baskerville Old Face"/>
          <w:sz w:val="32"/>
          <w:szCs w:val="32"/>
        </w:rPr>
        <w:t>Total Acid: 6 g/l</w:t>
      </w:r>
      <w:r w:rsidRPr="00BC23C7">
        <w:rPr>
          <w:rFonts w:ascii="Baskerville Old Face" w:hAnsi="Baskerville Old Face"/>
          <w:sz w:val="32"/>
          <w:szCs w:val="32"/>
        </w:rPr>
        <w:br/>
        <w:t>Balling/Brix: 26.4°</w:t>
      </w:r>
      <w:r w:rsidRPr="00BC23C7">
        <w:rPr>
          <w:rFonts w:ascii="Baskerville Old Face" w:hAnsi="Baskerville Old Face"/>
          <w:sz w:val="32"/>
          <w:szCs w:val="32"/>
        </w:rPr>
        <w:br/>
        <w:t>Yield: 3.6 tons/acre</w:t>
      </w:r>
      <w:r w:rsidRPr="00BC23C7">
        <w:rPr>
          <w:rFonts w:ascii="Baskerville Old Face" w:hAnsi="Baskerville Old Face"/>
          <w:sz w:val="32"/>
          <w:szCs w:val="32"/>
        </w:rPr>
        <w:br/>
        <w:t>Production: 150 cases</w:t>
      </w:r>
      <w:r w:rsidRPr="00BC23C7">
        <w:rPr>
          <w:rFonts w:ascii="Baskerville Old Face" w:hAnsi="Baskerville Old Face"/>
          <w:sz w:val="32"/>
          <w:szCs w:val="32"/>
        </w:rPr>
        <w:br/>
        <w:t>Oak Type: French Feuilettes</w:t>
      </w:r>
      <w:r w:rsidRPr="00BC23C7">
        <w:rPr>
          <w:rFonts w:ascii="Baskerville Old Face" w:hAnsi="Baskerville Old Face"/>
          <w:sz w:val="32"/>
          <w:szCs w:val="32"/>
        </w:rPr>
        <w:br/>
        <w:t>Oak Age: 100% new</w:t>
      </w:r>
      <w:r w:rsidRPr="00BC23C7">
        <w:rPr>
          <w:rFonts w:ascii="Baskerville Old Face" w:hAnsi="Baskerville Old Face"/>
          <w:sz w:val="32"/>
          <w:szCs w:val="32"/>
        </w:rPr>
        <w:br/>
        <w:t>Time in Oak: 24 months</w:t>
      </w:r>
      <w:r w:rsidRPr="00BC23C7">
        <w:rPr>
          <w:rFonts w:ascii="Baskerville Old Face" w:hAnsi="Baskerville Old Face"/>
          <w:sz w:val="32"/>
          <w:szCs w:val="32"/>
        </w:rPr>
        <w:br/>
        <w:t>Appellation: Robertson, South Africa</w:t>
      </w:r>
      <w:r w:rsidRPr="00BC23C7">
        <w:rPr>
          <w:rFonts w:ascii="Baskerville Old Face" w:hAnsi="Baskerville Old Face"/>
          <w:sz w:val="32"/>
          <w:szCs w:val="32"/>
        </w:rPr>
        <w:br/>
        <w:t>Harvest date: 3/15/2007</w:t>
      </w:r>
    </w:p>
    <w:p w:rsidR="00325837" w:rsidRDefault="009B78BE" w:rsidP="00325837">
      <w:pPr>
        <w:jc w:val="center"/>
        <w:rPr>
          <w:rFonts w:ascii="Baskerville Old Face" w:hAnsi="Baskerville Old Face"/>
          <w:b/>
          <w:color w:val="C00000"/>
          <w:sz w:val="52"/>
          <w:szCs w:val="52"/>
        </w:rPr>
      </w:pPr>
      <w:r>
        <w:rPr>
          <w:rFonts w:ascii="Baskerville Old Face" w:hAnsi="Baskerville Old Face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3589564</wp:posOffset>
            </wp:positionH>
            <wp:positionV relativeFrom="paragraph">
              <wp:posOffset>70485</wp:posOffset>
            </wp:positionV>
            <wp:extent cx="3377293" cy="2754086"/>
            <wp:effectExtent l="19050" t="0" r="0" b="0"/>
            <wp:wrapNone/>
            <wp:docPr id="2" name="Picture 1" descr="prospect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spectback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7293" cy="2754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837" w:rsidRDefault="00325837" w:rsidP="00325837">
      <w:pPr>
        <w:jc w:val="center"/>
        <w:rPr>
          <w:rFonts w:ascii="Baskerville Old Face" w:hAnsi="Baskerville Old Face"/>
          <w:b/>
          <w:color w:val="C00000"/>
          <w:sz w:val="52"/>
          <w:szCs w:val="52"/>
        </w:rPr>
      </w:pPr>
    </w:p>
    <w:p w:rsidR="009B78BE" w:rsidRDefault="009B78BE" w:rsidP="009B78BE">
      <w:pPr>
        <w:pStyle w:val="NormalWeb"/>
        <w:rPr>
          <w:rFonts w:ascii="Baskerville Old Face" w:hAnsi="Baskerville Old Face"/>
          <w:sz w:val="28"/>
          <w:szCs w:val="28"/>
        </w:rPr>
      </w:pPr>
    </w:p>
    <w:p w:rsidR="009B78BE" w:rsidRDefault="009B78BE" w:rsidP="009B78BE">
      <w:pPr>
        <w:pStyle w:val="NormalWeb"/>
        <w:rPr>
          <w:rFonts w:ascii="Baskerville Old Face" w:hAnsi="Baskerville Old Face"/>
          <w:sz w:val="28"/>
          <w:szCs w:val="28"/>
        </w:rPr>
      </w:pPr>
    </w:p>
    <w:p w:rsidR="009B78BE" w:rsidRPr="00BC23C7" w:rsidRDefault="009B78BE" w:rsidP="009B78BE">
      <w:pPr>
        <w:pStyle w:val="NormalWeb"/>
        <w:rPr>
          <w:rFonts w:ascii="Baskerville Old Face" w:hAnsi="Baskerville Old Face"/>
          <w:sz w:val="32"/>
          <w:szCs w:val="32"/>
        </w:rPr>
      </w:pPr>
      <w:r w:rsidRPr="00BC23C7">
        <w:rPr>
          <w:rFonts w:ascii="Baskerville Old Face" w:hAnsi="Baskerville Old Face"/>
          <w:sz w:val="32"/>
          <w:szCs w:val="32"/>
        </w:rPr>
        <w:t>Awards: 89 pts – Wine Enthusiast Magazine</w:t>
      </w:r>
      <w:r w:rsidRPr="00BC23C7">
        <w:rPr>
          <w:rFonts w:ascii="Baskerville Old Face" w:hAnsi="Baskerville Old Face"/>
          <w:sz w:val="32"/>
          <w:szCs w:val="32"/>
        </w:rPr>
        <w:br/>
        <w:t>Winemaker: Chris de Wet</w:t>
      </w:r>
      <w:r w:rsidRPr="00BC23C7">
        <w:rPr>
          <w:rFonts w:ascii="Baskerville Old Face" w:hAnsi="Baskerville Old Face"/>
          <w:sz w:val="32"/>
          <w:szCs w:val="32"/>
        </w:rPr>
        <w:br/>
        <w:t>Alcohol: 15% vol</w:t>
      </w:r>
      <w:r w:rsidRPr="00BC23C7">
        <w:rPr>
          <w:rFonts w:ascii="Baskerville Old Face" w:hAnsi="Baskerville Old Face"/>
          <w:sz w:val="32"/>
          <w:szCs w:val="32"/>
        </w:rPr>
        <w:br/>
        <w:t>RS: 2.74 g/l</w:t>
      </w:r>
    </w:p>
    <w:p w:rsidR="009B78BE" w:rsidRDefault="009B78BE" w:rsidP="009B78BE">
      <w:pPr>
        <w:pStyle w:val="NormalWeb"/>
        <w:spacing w:before="0" w:beforeAutospacing="0" w:after="0" w:afterAutospacing="0"/>
        <w:rPr>
          <w:rFonts w:ascii="Baskerville Old Face" w:eastAsiaTheme="minorHAnsi" w:hAnsi="Baskerville Old Face" w:cstheme="minorBidi"/>
          <w:b/>
          <w:color w:val="C00000"/>
          <w:sz w:val="52"/>
          <w:szCs w:val="52"/>
        </w:rPr>
      </w:pPr>
    </w:p>
    <w:p w:rsidR="009B78BE" w:rsidRPr="00BC23C7" w:rsidRDefault="009B78BE" w:rsidP="009B78BE">
      <w:pPr>
        <w:pStyle w:val="NormalWeb"/>
        <w:spacing w:before="0" w:beforeAutospacing="0" w:after="0" w:afterAutospacing="0"/>
        <w:rPr>
          <w:rFonts w:ascii="Baskerville Old Face" w:hAnsi="Baskerville Old Face"/>
          <w:sz w:val="32"/>
          <w:szCs w:val="32"/>
        </w:rPr>
      </w:pPr>
      <w:r w:rsidRPr="00BC23C7">
        <w:rPr>
          <w:rFonts w:ascii="Baskerville Old Face" w:hAnsi="Baskerville Old Face"/>
          <w:sz w:val="32"/>
          <w:szCs w:val="32"/>
        </w:rPr>
        <w:t>Blend Information: 80% Cabernet Sauvignon / 20% Shiraz</w:t>
      </w:r>
    </w:p>
    <w:p w:rsidR="009B78BE" w:rsidRPr="00BC23C7" w:rsidRDefault="009B78BE" w:rsidP="009B78BE">
      <w:pPr>
        <w:pStyle w:val="NormalWeb"/>
        <w:spacing w:before="0" w:beforeAutospacing="0" w:after="0" w:afterAutospacing="0"/>
        <w:jc w:val="center"/>
        <w:rPr>
          <w:rFonts w:ascii="Baskerville Old Face" w:hAnsi="Baskerville Old Face"/>
          <w:sz w:val="32"/>
          <w:szCs w:val="32"/>
        </w:rPr>
      </w:pPr>
    </w:p>
    <w:p w:rsidR="009B78BE" w:rsidRPr="00BC23C7" w:rsidRDefault="009B78BE" w:rsidP="009B78BE">
      <w:pPr>
        <w:pStyle w:val="NormalWeb"/>
        <w:spacing w:before="0" w:beforeAutospacing="0" w:after="0" w:afterAutospacing="0"/>
        <w:rPr>
          <w:rFonts w:ascii="Baskerville Old Face" w:hAnsi="Baskerville Old Face"/>
          <w:sz w:val="32"/>
          <w:szCs w:val="32"/>
        </w:rPr>
      </w:pPr>
      <w:r w:rsidRPr="00BC23C7">
        <w:rPr>
          <w:rFonts w:ascii="Baskerville Old Face" w:hAnsi="Baskerville Old Face"/>
          <w:sz w:val="32"/>
          <w:szCs w:val="32"/>
        </w:rPr>
        <w:t>Reviews: This bright, fruity blend starts with aromas of toasted vanilla and black cherry, followed by a rich, dark chocolate-covered cherry and spice palate. Anise and spice add to the appeal. A wine with aging potential that could also be drunk now with the right dish. – S.K. (12/31/2009) – 89</w:t>
      </w:r>
    </w:p>
    <w:p w:rsidR="00BC23C7" w:rsidRDefault="00BC23C7" w:rsidP="00BC23C7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99060</wp:posOffset>
            </wp:positionV>
            <wp:extent cx="786130" cy="1022985"/>
            <wp:effectExtent l="19050" t="0" r="0" b="0"/>
            <wp:wrapTight wrapText="bothSides">
              <wp:wrapPolygon edited="0">
                <wp:start x="-523" y="0"/>
                <wp:lineTo x="-523" y="21318"/>
                <wp:lineTo x="21460" y="21318"/>
                <wp:lineTo x="21460" y="0"/>
                <wp:lineTo x="-523" y="0"/>
              </wp:wrapPolygon>
            </wp:wrapTight>
            <wp:docPr id="3" name="Picture 2" descr="DTK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K cr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3C7" w:rsidRDefault="00BC23C7" w:rsidP="00BC23C7">
      <w:pPr>
        <w:pStyle w:val="NormalWeb"/>
        <w:spacing w:before="0" w:beforeAutospacing="0" w:after="0" w:afterAutospacing="0"/>
      </w:pPr>
    </w:p>
    <w:p w:rsidR="009B78BE" w:rsidRDefault="00BC23C7" w:rsidP="00BC23C7">
      <w:pPr>
        <w:pStyle w:val="NormalWeb"/>
        <w:spacing w:before="0" w:beforeAutospacing="0" w:after="0" w:afterAutospacing="0"/>
        <w:ind w:left="2160"/>
      </w:pPr>
      <w:r>
        <w:t>De Wet’s Toast of Kentucky</w:t>
      </w:r>
    </w:p>
    <w:p w:rsidR="00BC23C7" w:rsidRDefault="00BC23C7" w:rsidP="00BC23C7">
      <w:pPr>
        <w:pStyle w:val="NormalWeb"/>
        <w:spacing w:before="0" w:beforeAutospacing="0" w:after="0" w:afterAutospacing="0"/>
        <w:ind w:left="1440" w:firstLine="720"/>
      </w:pPr>
      <w:r>
        <w:t xml:space="preserve"> 4223 Lexington Rd. Suite J</w:t>
      </w:r>
    </w:p>
    <w:p w:rsidR="00BC23C7" w:rsidRDefault="00BC23C7" w:rsidP="00BC23C7">
      <w:pPr>
        <w:pStyle w:val="NormalWeb"/>
        <w:spacing w:before="0" w:beforeAutospacing="0" w:after="0" w:afterAutospacing="0"/>
        <w:ind w:left="1440" w:firstLine="720"/>
      </w:pPr>
      <w:r>
        <w:t xml:space="preserve">        Paris, KY 40362</w:t>
      </w:r>
    </w:p>
    <w:p w:rsidR="00325837" w:rsidRPr="00325837" w:rsidRDefault="00325837" w:rsidP="00BC23C7">
      <w:pPr>
        <w:spacing w:after="0"/>
        <w:rPr>
          <w:rFonts w:ascii="Baskerville Old Face" w:hAnsi="Baskerville Old Face"/>
          <w:b/>
          <w:color w:val="C00000"/>
          <w:sz w:val="52"/>
          <w:szCs w:val="52"/>
        </w:rPr>
      </w:pPr>
    </w:p>
    <w:sectPr w:rsidR="00325837" w:rsidRPr="00325837" w:rsidSect="009B78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837"/>
    <w:rsid w:val="00164B42"/>
    <w:rsid w:val="002A03BA"/>
    <w:rsid w:val="00325837"/>
    <w:rsid w:val="007D3BFB"/>
    <w:rsid w:val="009B78BE"/>
    <w:rsid w:val="00BC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2013-01-21T20:38:00Z</dcterms:created>
  <dcterms:modified xsi:type="dcterms:W3CDTF">2013-01-21T21:05:00Z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